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EC34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“高校毕业生基层就业卓越奖学（教）金”</w:t>
      </w:r>
    </w:p>
    <w:p w14:paraId="11452E8A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候选人</w:t>
      </w: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事迹材料</w:t>
      </w:r>
    </w:p>
    <w:p w14:paraId="0E9CC70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eastAsia="zh-CN"/>
        </w:rPr>
        <w:t>）</w:t>
      </w:r>
    </w:p>
    <w:tbl>
      <w:tblPr>
        <w:tblStyle w:val="3"/>
        <w:tblW w:w="8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 w14:paraId="33FD5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983" w:type="dxa"/>
            <w:noWrap w:val="0"/>
            <w:vAlign w:val="top"/>
          </w:tcPr>
          <w:p w14:paraId="618F7393">
            <w:pPr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立德树人守初心 扎根基层践使命</w:t>
            </w:r>
          </w:p>
        </w:tc>
      </w:tr>
      <w:tr w14:paraId="423FA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  <w:jc w:val="center"/>
        </w:trPr>
        <w:tc>
          <w:tcPr>
            <w:tcW w:w="8983" w:type="dxa"/>
            <w:noWrap w:val="0"/>
            <w:vAlign w:val="top"/>
          </w:tcPr>
          <w:p w14:paraId="15AE6DD5">
            <w:pPr>
              <w:pStyle w:val="2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苏道佳，中共党员，现任南宁师范大学师园学院外语系主任、副教授。自投身高等教育事业以来，苏道佳同志始终坚守为党育人、为国育才的初心使命，将其深厚的专业素养、前瞻性的教育理念与强烈的家国情怀相融合，在外语人才培养与就业引导领域，特别是倡导并推动毕业生面向基层就业方面，倾注了大量心血，取得了显著成效，赢得了师生、用人单位及社会的广泛赞誉。</w:t>
            </w:r>
          </w:p>
          <w:p w14:paraId="4F214F4B">
            <w:pPr>
              <w:pStyle w:val="2"/>
              <w:spacing w:line="360" w:lineRule="exact"/>
              <w:ind w:firstLine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一、理念先行：筑牢基层就业的价值根基，引导学生“下得去”</w:t>
            </w:r>
          </w:p>
          <w:p w14:paraId="77011C6D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为系主任和学术带头人，苏道佳同志深刻认识到，外语人才不仅是沟通中外的桥梁，更应成为讲好中国故事、服务国家发展战略的重要力量。他敏锐地把握国家推动区域协调发展、全面推进乡村振兴、共建“一带一路”等重大战略对多元化、国际化人才的迫切需求，坚信广袤的基层是外语学子施展才华、实现价值的热土。</w:t>
            </w:r>
          </w:p>
          <w:p w14:paraId="28DE9A85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在工作中，他始终坚持“价值引领与专业教育并重”的原则。他将思想引导贯穿于教育教学全过程：</w:t>
            </w:r>
          </w:p>
          <w:p w14:paraId="0066C8AB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思政融合化：他牵头组织修订外语专业人才培养方案，深度挖掘《综合英语》、《翻译理论与实践》、《英语演讲与辩论》等核心课程中蕴含的思政元素与家国情怀，在讲解语言知识、异域文化的同时，潜移默化地引导学生关注国情、社情，思考如何运用外语技能服务国家需要。</w:t>
            </w:r>
          </w:p>
          <w:p w14:paraId="1D830E7B">
            <w:pPr>
              <w:pStyle w:val="2"/>
              <w:spacing w:line="360" w:lineRule="exact"/>
              <w:ind w:firstLine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题教育常态化：他利用新生入学教育、专业导论课、主题党日、团日活动、就业动员大会等契机，亲自为学生作“外语人的使命与担当”、“到祖国最需要的地方去”等系列专题讲座报告，分析基层发展的巨大潜力和对人才的渴望，破除学生对于基层就业“条件苦、发展窄”的刻板印象，激发学生投身基层、服务人民的责任感和内在动力。</w:t>
            </w:r>
          </w:p>
          <w:p w14:paraId="60BB623E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榜样示范立体化：他积极邀请优秀校友、特别是那些在基层岗位上做出突出成绩的毕业生回校举办分享会、座谈会，用身边人、身边事生动展现基层就业的成长路径与辉煌成就，增强引导的说服力和感染力。他持续跟踪并宣传这些校友的事迹，在系内营造“扎根基层、光荣有为”的浓厚氛围。</w:t>
            </w:r>
          </w:p>
          <w:p w14:paraId="4F382B5B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持续不断的思想浸润和价值塑造，苏道佳同志成功地在一批又一批外语学子心中播下了“走向基层、服务人民”的种子，从根本上解决了“愿不愿去”的思想问题，为推进基层就业工作奠定了坚实的思想基础。</w:t>
            </w:r>
          </w:p>
          <w:p w14:paraId="48D73AD3">
            <w:pPr>
              <w:pStyle w:val="2"/>
              <w:spacing w:line="360" w:lineRule="exact"/>
              <w:ind w:firstLine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二、体系支撑：构建全程化的指导服务体系，保障学生“下得好”</w:t>
            </w:r>
          </w:p>
          <w:p w14:paraId="55B4DF83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道佳同志深知，引导学生选择基层仅靠理念灌输远远不够，必须有一套完善的支撑体系来增强学生的信心和能力，保障他们在基层“下得去、干得好”。他着力构建了“全程渗透、精准施策、持续支持”的基层就业指导与服务机制。</w:t>
            </w:r>
          </w:p>
          <w:p w14:paraId="4567A5C4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程化生涯教育：他将基层就业意识培养前移，从大一新生开始即纳入职业生涯规划教育体系。通过职业生涯规划课程、工作坊、个体咨询等方式，帮助学生尽早认识自我、了解职业世界，将基层就业作为未来发展的可能选项进行早期探索和准备。</w:t>
            </w:r>
          </w:p>
          <w:p w14:paraId="233F2364">
            <w:pPr>
              <w:pStyle w:val="2"/>
              <w:spacing w:line="360" w:lineRule="exact"/>
              <w:ind w:firstLine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准化能力提升：他敏锐洞察基层对外语人才能力需求的变化，不仅要求学生掌握扎实的语言基本功，更注重培养“外语+”复合型能力。他推动在课程体系中融入涉外文书写作、区域与国别研究、涉外礼仪、项目管理等实用内容；积极联系建立校外实践基地，组织学生参与国际展会、涉外社区服务、乡村文旅项目翻译等实践活动，让学生在真实场景中锻炼解决实际问题的能力，缩短入职适应期。</w:t>
            </w:r>
          </w:p>
          <w:p w14:paraId="736537B7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态化跟踪反馈：他建立了毕业生基层就业跟踪档案，定期通过电话、微信、邮件等方式与已赴基层工作的毕业生保持联系，关心他们的工作生活状况，帮助他们解决遇到的困难和困惑。同时，他也将这些反馈作为优化人才培养和就业指导工作的重要依据，形成了有效的闭环管理。</w:t>
            </w:r>
          </w:p>
          <w:p w14:paraId="0A5482BA">
            <w:pPr>
              <w:pStyle w:val="2"/>
              <w:spacing w:line="360" w:lineRule="exact"/>
              <w:ind w:firstLine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三、成效显著：深耕细作结出硕果，助力学生“干得好”</w:t>
            </w:r>
          </w:p>
          <w:p w14:paraId="60FA1849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在苏道佳同志持之以恒的努力和全系师生的共同支持下，外语系引导毕业生赴基层就业工作取得了令人瞩目的成绩：</w:t>
            </w:r>
          </w:p>
          <w:p w14:paraId="07A2F25C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基层就业人数与比例稳步提升：近五年来，在外语类专业毕业生总体就业形势复杂多变的情况下，该系选择赴中西部地区、艰苦边远地区基层单位就业的毕业生人数逐年增加，远超院校平均水平。</w:t>
            </w:r>
          </w:p>
          <w:p w14:paraId="7CF553EE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生成长迅速，获得广泛好评：据跟踪调查反馈，系里输送的基层就业毕业生因其综合素质高、适应能力强、专业功底扎实而深受用人单位欢迎。多人迅速成长为业务骨干，获得了“教学能手”、“优秀驻村干部”、“先进工作者”等荣誉称号。</w:t>
            </w:r>
          </w:p>
          <w:p w14:paraId="2151DA9C">
            <w:pPr>
              <w:pStyle w:val="2"/>
              <w:spacing w:line="360" w:lineRule="exact"/>
              <w:ind w:firstLine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四、不忘初心：持续探索与奉献，彰显师者本色</w:t>
            </w:r>
          </w:p>
          <w:p w14:paraId="4B968600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道佳同志本人也因其在教书育人和就业引导方面的突出贡献，多次荣获“优秀共产党员”、“师德标兵”、“优秀教育工作者”等称号。然而，对他而言，最高的荣誉莫过于看到学生们在广阔的天地里建功立业、实现人生价值。</w:t>
            </w:r>
          </w:p>
          <w:p w14:paraId="67D5A3A8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他常对同事们说：“我们的工作，不只是教授语言，更是塑造灵魂，指引方向。引导优秀的外语人才走向基层，是为国家发展积蓄深层力量，是为学生的长远发展开拓广阔空间。这是我们高等教育工作者应有的担当。”</w:t>
            </w:r>
          </w:p>
          <w:p w14:paraId="3E9AB529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苏道佳同志以其前瞻的视野、务实的工作和深厚的教育情怀，生动诠释了一名高校教育管理者和教师在新时代立德树人、服务国家方面的忠诚与担当，是“高校毕业生基层就业卓越奖”的合适候选人。</w:t>
            </w:r>
          </w:p>
          <w:p w14:paraId="5FEDD466">
            <w:pPr>
              <w:pStyle w:val="2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4DDAF9B"/>
    <w:p w14:paraId="4DC403EA"/>
    <w:p w14:paraId="41FA75B5"/>
    <w:p w14:paraId="18FAAA16"/>
    <w:p w14:paraId="758E9EBA"/>
    <w:p w14:paraId="289B2F31"/>
    <w:p w14:paraId="21DCE5F0"/>
    <w:p w14:paraId="69CE7FC2"/>
    <w:p w14:paraId="4E2BC127"/>
    <w:p w14:paraId="50D33410"/>
    <w:p w14:paraId="38B3A6A6"/>
    <w:p w14:paraId="7F26C988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“高校毕业生基层就业卓越奖学（教）金”</w:t>
      </w:r>
    </w:p>
    <w:p w14:paraId="40A42444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候选人</w:t>
      </w: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事迹材料</w:t>
      </w:r>
    </w:p>
    <w:p w14:paraId="7B1AE5C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val="en-US"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eastAsia="zh-CN"/>
        </w:rPr>
        <w:t>）</w:t>
      </w:r>
    </w:p>
    <w:tbl>
      <w:tblPr>
        <w:tblStyle w:val="3"/>
        <w:tblW w:w="8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 w14:paraId="53C66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983" w:type="dxa"/>
            <w:noWrap w:val="0"/>
            <w:vAlign w:val="top"/>
          </w:tcPr>
          <w:p w14:paraId="18C01C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</w:rPr>
              <w:t>扎根乡土育桃李 奉献青春绽芳华</w:t>
            </w:r>
          </w:p>
        </w:tc>
      </w:tr>
      <w:tr w14:paraId="03AD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  <w:jc w:val="center"/>
        </w:trPr>
        <w:tc>
          <w:tcPr>
            <w:tcW w:w="8983" w:type="dxa"/>
            <w:noWrap w:val="0"/>
            <w:vAlign w:val="top"/>
          </w:tcPr>
          <w:p w14:paraId="3D4E5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在广袤的中华大地上，有无数乡镇乡村承载着希望与未来，也呼唤着有志青年的投身与建设。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eastAsia="zh-CN"/>
              </w:rPr>
              <w:t>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蕴钰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，一位大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学毕业生，毅然选择响应时代召唤，投身基层教育事业，将最美的青春年华奉献给乡村孩子们。多年来，她坚守在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广西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崇左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市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江州区新和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镇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中心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小学的教学一线和管理岗位，从一名普通教师成长为教学骨干、副校长，用知识、爱心与责任，谱写了一曲动人的青春奉献之歌，生动诠释了新时代高校毕业生“到祖国最需要的地方去”的崇高价值追求。</w:t>
            </w:r>
          </w:p>
          <w:p w14:paraId="66A4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一、坚定选择，无悔青春献基层</w:t>
            </w:r>
          </w:p>
          <w:p w14:paraId="39D4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年前，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eastAsia="zh-CN"/>
              </w:rPr>
              <w:t>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蕴钰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同志从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南宁师范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大学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师园学院国际经济与贸易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专业毕业。面对城市多家教育机构抛来的橄榄枝和更为优渥的工作机会，她内心却始终萦绕着求学期间社会实践时在乡村小学看到的场景：孩子们渴望知识的眼神、相对滞后的教学条件、师资力量的短缺……这份牵挂让她做出了一个在旁人看来有些“意外”的决定：报名参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农村义务教育阶段学校教师特设岗位计划教师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基层项目，回到家乡一所乡镇小学——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新和镇中心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小学，成为一名普通教师。</w:t>
            </w:r>
          </w:p>
          <w:p w14:paraId="4BA32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从踏入校园的那一刻起，她就深知自己选择的不仅仅是一份职业，更是一份沉甸甸的责任。她迅速克服了生活上的不便和工作上的挑战，以极大的热情投入到教学中。她坚信，乡村孩子同样享有接受优质教育的权利，乡村教育天地广阔，大有可为。这份坚定的信念，支撑着她度过了最初的适应期，并成为她日后不断攻坚克难、锐意进取的力量源泉。</w:t>
            </w:r>
          </w:p>
          <w:p w14:paraId="36BC7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二、深耕教学，锐意创新求卓越</w:t>
            </w:r>
          </w:p>
          <w:p w14:paraId="305FF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作为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非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科班出身的青年教师，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eastAsia="zh-CN"/>
              </w:rPr>
              <w:t>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蕴钰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同志并未因环境相对闭塞而降低对教学的专业要求。她深知“打铁还需自身硬”，要想给学生一碗水，自己必须有一潭活水。</w:t>
            </w:r>
          </w:p>
          <w:p w14:paraId="5533C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1. 刻苦钻研，业务精湛： 她深入钻研教材教法，充分利用大学所学理论知识，结合乡镇学生实际学情，精心设计每一堂课。为了激发孩子们的学习兴趣，她动手制作各种教具，利用有限的资源创设教学情境。她所执教的英语学科，学生成绩提升显著，多年来始终在全县同类学校中名列前茅，打破了外界对乡村教育质量的刻板印象。她本人也多次在县级教学优质课评比中获得一等奖，迅速成长为学校的教学骨干和学科带头人。</w:t>
            </w:r>
          </w:p>
          <w:p w14:paraId="6FA4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2. 勇于创新，探索模式： 她不满足于传统的“填鸭式”教学，积极探索适合乡村小学的高效课堂模式。她大胆尝试小组合作学习、项目式学习、情景教学法等，将课堂还给学生，注重培养学生的自主学习能力和综合素养。她率先在学校利用多媒体技术辅助教学，虽然设备初期简陋，但她努力挖掘其潜能，使课堂教学更加生动直观。她的课堂常常充满了欢声笑语，孩子们在轻松愉快的氛围中汲取知识、增长才干。</w:t>
            </w:r>
          </w:p>
          <w:p w14:paraId="07DB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3. 因材施教，爱心育人： 她特别关注学生的个体差异，尤其是留守儿童和学习困难学生。她利用课余时间进行家访，深入了解每个学生的家庭情况和成长环境，给予他们更多的关心和鼓励。她为学习跟不上的学生“开小灶”补课，为心理有困扰的学生进行疏导，用母亲般的关怀温暖着每一个孩子的心灵。许多孩子因为她的鼓励而重拾信心，爱上了学习，性格也变得开朗起来。</w:t>
            </w:r>
          </w:p>
          <w:p w14:paraId="5B59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三、肩负重任，管理育人显担当</w:t>
            </w:r>
          </w:p>
          <w:p w14:paraId="52A4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由于教学工作突出、责任心强、富有奉献精神，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eastAsia="zh-CN"/>
              </w:rPr>
              <w:t>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蕴钰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同志很快被任命为学校教导主任，并于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在2025年5月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被提拔为教学副校长。岗位变了，但她献身基层教育的初心未改，肩上的担子更重了。</w:t>
            </w:r>
          </w:p>
          <w:p w14:paraId="1D61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1. 规范管理，提升质量： 作为分管教学的副校长，她致力于建立健全学校教学管理制度，规范教学常规。她从备课、上课、作业批改、课后辅导、学业评价等环节入手，加强过程性管理与指导，定期组织教学检查与反馈，有效促进了学校教学工作的规范化和科学化运行，整体教学质量稳步提升。</w:t>
            </w:r>
          </w:p>
          <w:p w14:paraId="37AF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2. 引领教研，培养团队： 她深知“一枝独秀不是春，百花齐放春满园”。她高度重视教研组建设和青年教师培养工作。她实施“青蓝工程”，发挥传帮带作用，耐心指导青年教师备课、上课，帮助他们快速成长。几年来，她指导的多名年轻教师在各级教学竞赛中获奖，学校教师队伍的专业水平得到整体提升，一支富有活力的教研团队正在形成。</w:t>
            </w:r>
          </w:p>
          <w:p w14:paraId="028A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3. 改善条件，创造条件： 她积极争取上级支持和社会资源，努力改善学校的办学条件和教学环境。无论是争取新的教学设备，还是优化校园文化布置，她都尽心尽力。她还牵头组织开展了丰富多彩的校园文化活动、读书活动、社团活动等，努力弥补乡村孩子在素质教育资源上的不足，拓宽他们的视野，促进他们的全面发展。</w:t>
            </w:r>
          </w:p>
          <w:p w14:paraId="0993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</w:p>
          <w:p w14:paraId="7372C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四、初心如磐，情系乡土谱新篇</w:t>
            </w:r>
          </w:p>
          <w:p w14:paraId="03BD0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多年来，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eastAsia="zh-CN"/>
              </w:rPr>
              <w:t>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蕴钰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同志扎根乡村教育一线，取得了令人瞩目的成绩：她所带的毕业班成绩优异；她培养的学生在各类竞赛中崭露头角；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她牵头打造多节县级优质示范课，为区域教学提供示范样本；充分发挥传帮带作用，悉心指导多名青年教师在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县级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教学竞赛中斩获殊荣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；学校整体教学水平和社会声誉不断提高。她个人也先后荣获“县优秀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班主任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”、“县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优秀教师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”、“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县级赛课一等奖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”等多项荣誉称号。</w:t>
            </w:r>
          </w:p>
          <w:p w14:paraId="61AB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然而，对于她而言，最大的荣誉和满足感来自于看到孩子们健康成长、学业有成，来自于家长和同事们的信任与认可，来自于为这片土地的教育事业贡献了自己的一份力量。她拒绝了多次调往城区学校的机会，选择继续坚守在这所乡镇小学。她说：“这里的孩子们需要我，这里就是实现我教育理想和价值的地方。”</w:t>
            </w:r>
          </w:p>
          <w:p w14:paraId="77AE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eastAsia="zh-CN"/>
              </w:rPr>
              <w:t>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蕴钰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同志的事迹，是千千万万投身基层、默默奉献的高校毕业生的缩影。她用实际行动证明了基层是高校毕业生成长成才的广阔舞台，她用青春和汗水书写了无愧于时代、无愧于人民的精彩答卷。她的事迹，催人奋进，充分展现了新时代青年投身基层、建功立业的坚定信念和崇高精神。</w:t>
            </w:r>
          </w:p>
          <w:p w14:paraId="7E8A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综上所述，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eastAsia="zh-CN"/>
              </w:rPr>
              <w:t>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lang w:val="en-US" w:eastAsia="zh-CN"/>
              </w:rPr>
              <w:t>蕴钰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同志政治坚定、业务精湛、爱岗敬业、无私奉献，在基层教育岗位上取得了突出成绩，发挥了显著的示范引领作用，完全符合高校毕业生基层就业奖学金的评选标准。特此推荐，望予批准。</w:t>
            </w:r>
          </w:p>
          <w:p w14:paraId="28FE1F48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5122F85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697D76A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6E7C18E">
            <w:pPr>
              <w:pStyle w:val="2"/>
              <w:spacing w:line="360" w:lineRule="exact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0CA72A4">
            <w:pPr>
              <w:pStyle w:val="2"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A7817FE">
            <w:pPr>
              <w:pStyle w:val="2"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CB9DE4">
            <w:pPr>
              <w:pStyle w:val="2"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F8CA5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C2217"/>
    <w:rsid w:val="371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ind w:firstLine="560" w:firstLineChars="200"/>
      <w:jc w:val="both"/>
    </w:pPr>
    <w:rPr>
      <w:rFonts w:ascii="仿宋_GB2312" w:hAnsi="Calibri" w:eastAsia="仿宋_GB2312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2025-09-23T02:48:00Z</dcterms:created>
  <dc:creator>。</dc:creator>
  <cp:lastModifiedBy>。</cp:lastModifiedBy>
  <dcterms:modified xsi:type="dcterms:W3CDTF">2025-09-23T02:50:08Z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B453C5EA2B3D46FA8C86B0D1D015BE4C_11</vt:lpwstr>
  </property>
  <property fmtid="{D5CDD505-2E9C-101B-9397-08002B2CF9AE}" pid="4" name="KSOTemplateDocerSaveRecord">
    <vt:lpwstr>eyJoZGlkIjoiMTRlZTIxNjMxMzFkNDMwYmUwMzhkMDFhY2YwY2YwN2QiLCJ1c2VySWQiOiI0MzcwMDgxMDAifQ==</vt:lpwstr>
  </property>
</Properties>
</file>